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C336" w14:textId="77777777" w:rsidR="007415B6" w:rsidRDefault="007415B6">
      <w:pPr>
        <w:tabs>
          <w:tab w:val="center" w:pos="4680"/>
        </w:tabs>
        <w:jc w:val="both"/>
        <w:rPr>
          <w:rFonts w:ascii="Arial" w:hAnsi="Arial" w:cs="Arial"/>
          <w:szCs w:val="20"/>
        </w:rPr>
      </w:pPr>
      <w:r>
        <w:rPr>
          <w:szCs w:val="20"/>
        </w:rPr>
        <w:tab/>
      </w:r>
      <w:r>
        <w:rPr>
          <w:rFonts w:ascii="Arial" w:hAnsi="Arial" w:cs="Arial"/>
          <w:b/>
          <w:bCs/>
          <w:szCs w:val="20"/>
        </w:rPr>
        <w:t>Summary Annual Report</w:t>
      </w:r>
      <w:r w:rsidR="006053EF">
        <w:rPr>
          <w:rFonts w:ascii="Arial" w:hAnsi="Arial" w:cs="Arial"/>
          <w:b/>
          <w:bCs/>
          <w:szCs w:val="20"/>
        </w:rPr>
        <w:t xml:space="preserve"> </w:t>
      </w:r>
      <w:r>
        <w:rPr>
          <w:rFonts w:ascii="Arial" w:hAnsi="Arial" w:cs="Arial"/>
          <w:b/>
          <w:bCs/>
          <w:szCs w:val="20"/>
        </w:rPr>
        <w:t>for</w:t>
      </w:r>
      <w:r w:rsidR="006053EF">
        <w:rPr>
          <w:rFonts w:ascii="Arial" w:hAnsi="Arial" w:cs="Arial"/>
          <w:b/>
          <w:bCs/>
          <w:szCs w:val="20"/>
        </w:rPr>
        <w:t xml:space="preserve"> </w:t>
      </w:r>
      <w:r w:rsidR="00AE35B5">
        <w:rPr>
          <w:rFonts w:ascii="Arial" w:hAnsi="Arial" w:cs="Arial"/>
          <w:b/>
          <w:bCs/>
          <w:szCs w:val="20"/>
        </w:rPr>
        <w:t>Sidney Hillman Health Center</w:t>
      </w:r>
    </w:p>
    <w:p w14:paraId="1A3BC6F6" w14:textId="77777777" w:rsidR="007415B6" w:rsidRDefault="007415B6">
      <w:pPr>
        <w:jc w:val="both"/>
        <w:rPr>
          <w:rFonts w:ascii="Arial" w:hAnsi="Arial" w:cs="Arial"/>
          <w:szCs w:val="20"/>
        </w:rPr>
      </w:pPr>
    </w:p>
    <w:p w14:paraId="024C9BC5" w14:textId="4DBB8EC2" w:rsidR="007415B6" w:rsidRPr="00AF4D5E" w:rsidRDefault="007415B6">
      <w:pPr>
        <w:jc w:val="both"/>
        <w:rPr>
          <w:rFonts w:ascii="Arial" w:hAnsi="Arial" w:cs="Arial"/>
          <w:szCs w:val="20"/>
        </w:rPr>
      </w:pPr>
      <w:r w:rsidRPr="00AF4D5E">
        <w:rPr>
          <w:rFonts w:ascii="Arial" w:hAnsi="Arial" w:cs="Arial"/>
          <w:szCs w:val="20"/>
        </w:rPr>
        <w:t xml:space="preserve">This is a summary of the annual report of </w:t>
      </w:r>
      <w:r w:rsidR="00AE35B5" w:rsidRPr="00AF4D5E">
        <w:rPr>
          <w:rFonts w:ascii="Arial" w:hAnsi="Arial" w:cs="Arial"/>
          <w:szCs w:val="20"/>
        </w:rPr>
        <w:t>the Sidney Hillman Health Center, EIN 16-0864443</w:t>
      </w:r>
      <w:r w:rsidRPr="00AF4D5E">
        <w:rPr>
          <w:rFonts w:ascii="Arial" w:hAnsi="Arial" w:cs="Arial"/>
          <w:szCs w:val="20"/>
        </w:rPr>
        <w:t xml:space="preserve">, </w:t>
      </w:r>
      <w:r w:rsidR="004D68CF" w:rsidRPr="00AF4D5E">
        <w:rPr>
          <w:rFonts w:ascii="Arial" w:hAnsi="Arial" w:cs="Arial"/>
          <w:szCs w:val="20"/>
        </w:rPr>
        <w:t>a multi</w:t>
      </w:r>
      <w:r w:rsidR="00AE35B5" w:rsidRPr="00AF4D5E">
        <w:rPr>
          <w:rFonts w:ascii="Arial" w:hAnsi="Arial" w:cs="Arial"/>
          <w:szCs w:val="20"/>
        </w:rPr>
        <w:t xml:space="preserve">employer defined benefit health and welfare plan, for the period </w:t>
      </w:r>
      <w:r w:rsidR="003570A2">
        <w:rPr>
          <w:rFonts w:ascii="Arial" w:hAnsi="Arial" w:cs="Arial"/>
          <w:szCs w:val="20"/>
        </w:rPr>
        <w:fldChar w:fldCharType="begin"/>
      </w:r>
      <w:r w:rsidR="003570A2">
        <w:rPr>
          <w:rFonts w:ascii="Arial" w:hAnsi="Arial" w:cs="Arial"/>
          <w:szCs w:val="20"/>
        </w:rPr>
        <w:instrText xml:space="preserve"> DOCVARIABLE AO \&amp; CPBDATE \* FORMAT[MMMM dd, yyyy] \* MERGEFORMAT </w:instrText>
      </w:r>
      <w:r w:rsidR="003570A2">
        <w:rPr>
          <w:rFonts w:ascii="Arial" w:hAnsi="Arial" w:cs="Arial"/>
          <w:szCs w:val="20"/>
        </w:rPr>
        <w:fldChar w:fldCharType="separate"/>
      </w:r>
      <w:r w:rsidR="00866CE9">
        <w:rPr>
          <w:rFonts w:ascii="Arial" w:hAnsi="Arial" w:cs="Arial"/>
          <w:bCs/>
          <w:szCs w:val="20"/>
        </w:rPr>
        <w:t>November 01, 2023</w:t>
      </w:r>
      <w:r w:rsidR="003570A2">
        <w:rPr>
          <w:rFonts w:ascii="Arial" w:hAnsi="Arial" w:cs="Arial"/>
          <w:szCs w:val="20"/>
        </w:rPr>
        <w:fldChar w:fldCharType="end"/>
      </w:r>
      <w:r w:rsidR="003570A2">
        <w:rPr>
          <w:rFonts w:ascii="Arial" w:hAnsi="Arial" w:cs="Arial"/>
          <w:szCs w:val="20"/>
        </w:rPr>
        <w:t xml:space="preserve"> </w:t>
      </w:r>
      <w:r w:rsidR="00AE35B5" w:rsidRPr="00AF4D5E">
        <w:rPr>
          <w:rFonts w:ascii="Arial" w:hAnsi="Arial" w:cs="Arial"/>
          <w:szCs w:val="20"/>
        </w:rPr>
        <w:t xml:space="preserve">through </w:t>
      </w:r>
      <w:r w:rsidR="003570A2">
        <w:rPr>
          <w:rFonts w:ascii="Arial" w:hAnsi="Arial" w:cs="Arial"/>
          <w:szCs w:val="20"/>
        </w:rPr>
        <w:fldChar w:fldCharType="begin"/>
      </w:r>
      <w:r w:rsidR="003570A2">
        <w:rPr>
          <w:rFonts w:ascii="Arial" w:hAnsi="Arial" w:cs="Arial"/>
          <w:szCs w:val="20"/>
        </w:rPr>
        <w:instrText xml:space="preserve"> DOCVARIABLE AO \&amp; CYEDATE \* FORMAT[MMMM dd, yyyy] \* MERGEFORMAT </w:instrText>
      </w:r>
      <w:r w:rsidR="003570A2">
        <w:rPr>
          <w:rFonts w:ascii="Arial" w:hAnsi="Arial" w:cs="Arial"/>
          <w:szCs w:val="20"/>
        </w:rPr>
        <w:fldChar w:fldCharType="separate"/>
      </w:r>
      <w:r w:rsidR="00866CE9">
        <w:rPr>
          <w:rFonts w:ascii="Arial" w:hAnsi="Arial" w:cs="Arial"/>
          <w:bCs/>
          <w:szCs w:val="20"/>
        </w:rPr>
        <w:t>October 31, 2024</w:t>
      </w:r>
      <w:r w:rsidR="003570A2">
        <w:rPr>
          <w:rFonts w:ascii="Arial" w:hAnsi="Arial" w:cs="Arial"/>
          <w:szCs w:val="20"/>
        </w:rPr>
        <w:fldChar w:fldCharType="end"/>
      </w:r>
      <w:r w:rsidR="00AE35B5" w:rsidRPr="00AF4D5E">
        <w:rPr>
          <w:rFonts w:ascii="Arial" w:hAnsi="Arial" w:cs="Arial"/>
          <w:szCs w:val="20"/>
        </w:rPr>
        <w:t xml:space="preserve">. </w:t>
      </w:r>
      <w:r w:rsidRPr="00AF4D5E">
        <w:rPr>
          <w:rFonts w:ascii="Arial" w:hAnsi="Arial" w:cs="Arial"/>
          <w:szCs w:val="20"/>
        </w:rPr>
        <w:t>The annual report has been filed with the Employee Benefits Security Administration, U.S. Department of Labor, as required under the Employee Retirement Income Security Act of 1974 (ERISA).</w:t>
      </w:r>
    </w:p>
    <w:p w14:paraId="50008438" w14:textId="77777777" w:rsidR="007415B6" w:rsidRPr="00AF4D5E" w:rsidRDefault="007415B6">
      <w:pPr>
        <w:jc w:val="both"/>
        <w:rPr>
          <w:rFonts w:ascii="Arial" w:hAnsi="Arial" w:cs="Arial"/>
          <w:szCs w:val="20"/>
          <w:highlight w:val="yellow"/>
        </w:rPr>
      </w:pPr>
    </w:p>
    <w:p w14:paraId="3EDD4644" w14:textId="77777777" w:rsidR="007415B6" w:rsidRPr="00AF4D5E" w:rsidRDefault="007415B6">
      <w:pPr>
        <w:jc w:val="center"/>
        <w:rPr>
          <w:rFonts w:ascii="Arial" w:hAnsi="Arial" w:cs="Arial"/>
          <w:szCs w:val="20"/>
        </w:rPr>
      </w:pPr>
      <w:r w:rsidRPr="00AF4D5E">
        <w:rPr>
          <w:rFonts w:ascii="Arial" w:hAnsi="Arial" w:cs="Arial"/>
          <w:b/>
          <w:bCs/>
          <w:szCs w:val="20"/>
        </w:rPr>
        <w:t>Direct Benefits</w:t>
      </w:r>
    </w:p>
    <w:p w14:paraId="49DD7B17" w14:textId="77777777" w:rsidR="007415B6" w:rsidRPr="00AF4D5E" w:rsidRDefault="007415B6">
      <w:pPr>
        <w:jc w:val="center"/>
        <w:rPr>
          <w:rFonts w:ascii="Arial" w:hAnsi="Arial" w:cs="Arial"/>
          <w:szCs w:val="20"/>
        </w:rPr>
      </w:pPr>
    </w:p>
    <w:p w14:paraId="50C7F9C5" w14:textId="77777777" w:rsidR="007415B6" w:rsidRPr="00AF4D5E" w:rsidRDefault="007415B6">
      <w:pPr>
        <w:jc w:val="both"/>
        <w:rPr>
          <w:rFonts w:ascii="Arial" w:hAnsi="Arial" w:cs="Arial"/>
          <w:szCs w:val="20"/>
        </w:rPr>
      </w:pPr>
      <w:r w:rsidRPr="00AF4D5E">
        <w:rPr>
          <w:rFonts w:ascii="Arial" w:hAnsi="Arial" w:cs="Arial"/>
          <w:szCs w:val="20"/>
        </w:rPr>
        <w:t xml:space="preserve">The </w:t>
      </w:r>
      <w:r w:rsidR="00AE35B5" w:rsidRPr="00AF4D5E">
        <w:rPr>
          <w:rFonts w:ascii="Arial" w:hAnsi="Arial" w:cs="Arial"/>
          <w:szCs w:val="20"/>
        </w:rPr>
        <w:t>Sidney Hillman Health Center has committed itself to pay a wide array of health services including medical, prescription drug and optical programs f</w:t>
      </w:r>
      <w:r w:rsidR="00CC59C7">
        <w:rPr>
          <w:rFonts w:ascii="Arial" w:hAnsi="Arial" w:cs="Arial"/>
          <w:szCs w:val="20"/>
        </w:rPr>
        <w:t>or eligible members</w:t>
      </w:r>
      <w:r w:rsidR="00AE35B5" w:rsidRPr="00AF4D5E">
        <w:rPr>
          <w:rFonts w:ascii="Arial" w:hAnsi="Arial" w:cs="Arial"/>
          <w:szCs w:val="20"/>
        </w:rPr>
        <w:t xml:space="preserve"> of the Rochester Regional Join</w:t>
      </w:r>
      <w:r w:rsidR="004D68CF" w:rsidRPr="00AF4D5E">
        <w:rPr>
          <w:rFonts w:ascii="Arial" w:hAnsi="Arial" w:cs="Arial"/>
          <w:szCs w:val="20"/>
        </w:rPr>
        <w:t>t Board under the terms of the P</w:t>
      </w:r>
      <w:r w:rsidR="00AE35B5" w:rsidRPr="00AF4D5E">
        <w:rPr>
          <w:rFonts w:ascii="Arial" w:hAnsi="Arial" w:cs="Arial"/>
          <w:szCs w:val="20"/>
        </w:rPr>
        <w:t>lan.</w:t>
      </w:r>
      <w:r w:rsidRPr="00AF4D5E">
        <w:rPr>
          <w:rFonts w:ascii="Arial" w:hAnsi="Arial" w:cs="Arial"/>
          <w:szCs w:val="20"/>
        </w:rPr>
        <w:t xml:space="preserve"> </w:t>
      </w:r>
    </w:p>
    <w:p w14:paraId="22C5E14C" w14:textId="77777777" w:rsidR="007415B6" w:rsidRPr="00AF4D5E" w:rsidRDefault="007415B6" w:rsidP="006053EF">
      <w:pPr>
        <w:tabs>
          <w:tab w:val="center" w:pos="4680"/>
        </w:tabs>
        <w:jc w:val="both"/>
        <w:rPr>
          <w:rFonts w:ascii="Arial" w:hAnsi="Arial" w:cs="Arial"/>
          <w:szCs w:val="20"/>
        </w:rPr>
      </w:pPr>
      <w:r w:rsidRPr="00AF4D5E">
        <w:rPr>
          <w:rFonts w:ascii="Arial" w:hAnsi="Arial" w:cs="Arial"/>
          <w:szCs w:val="20"/>
        </w:rPr>
        <w:tab/>
      </w:r>
    </w:p>
    <w:p w14:paraId="1C60D536" w14:textId="77777777" w:rsidR="007415B6" w:rsidRPr="00AF4D5E" w:rsidRDefault="007415B6">
      <w:pPr>
        <w:tabs>
          <w:tab w:val="center" w:pos="4680"/>
        </w:tabs>
        <w:jc w:val="both"/>
        <w:rPr>
          <w:rFonts w:ascii="Arial" w:hAnsi="Arial" w:cs="Arial"/>
          <w:szCs w:val="20"/>
        </w:rPr>
      </w:pPr>
      <w:r w:rsidRPr="00AF4D5E">
        <w:rPr>
          <w:rFonts w:ascii="Arial" w:hAnsi="Arial" w:cs="Arial"/>
          <w:szCs w:val="20"/>
        </w:rPr>
        <w:tab/>
      </w:r>
      <w:r w:rsidRPr="00AF4D5E">
        <w:rPr>
          <w:rFonts w:ascii="Arial" w:hAnsi="Arial" w:cs="Arial"/>
          <w:b/>
          <w:bCs/>
          <w:szCs w:val="20"/>
        </w:rPr>
        <w:t>Basic Financial Statement</w:t>
      </w:r>
    </w:p>
    <w:p w14:paraId="49E03FB9" w14:textId="77777777" w:rsidR="007415B6" w:rsidRPr="00AF4D5E" w:rsidRDefault="007415B6">
      <w:pPr>
        <w:jc w:val="both"/>
        <w:rPr>
          <w:rFonts w:ascii="Arial" w:hAnsi="Arial" w:cs="Arial"/>
          <w:szCs w:val="20"/>
          <w:highlight w:val="yellow"/>
        </w:rPr>
      </w:pPr>
    </w:p>
    <w:p w14:paraId="3AF98482" w14:textId="230E0AA4" w:rsidR="00CD7633" w:rsidRPr="00AF4D5E" w:rsidRDefault="007415B6" w:rsidP="00A636E7">
      <w:pPr>
        <w:widowControl/>
        <w:jc w:val="both"/>
        <w:rPr>
          <w:rFonts w:ascii="Arial" w:hAnsi="Arial" w:cs="Arial"/>
          <w:szCs w:val="20"/>
          <w:highlight w:val="yellow"/>
        </w:rPr>
      </w:pPr>
      <w:r w:rsidRPr="00AF4D5E">
        <w:rPr>
          <w:rFonts w:ascii="Arial" w:hAnsi="Arial" w:cs="Arial"/>
          <w:szCs w:val="20"/>
        </w:rPr>
        <w:t xml:space="preserve">The value of the Plan’s assets, after subtracting liabilities of the Plan, was </w:t>
      </w:r>
      <w:r w:rsidR="006053EF" w:rsidRPr="00AF4D5E">
        <w:rPr>
          <w:rFonts w:ascii="Arial" w:hAnsi="Arial" w:cs="Arial"/>
          <w:szCs w:val="20"/>
        </w:rPr>
        <w:t>$</w:t>
      </w:r>
      <w:r w:rsidR="00866CE9">
        <w:rPr>
          <w:rFonts w:ascii="Arial" w:hAnsi="Arial" w:cs="Arial"/>
          <w:szCs w:val="20"/>
        </w:rPr>
        <w:t>122,278,976</w:t>
      </w:r>
      <w:r w:rsidR="00417410" w:rsidRPr="00AF4D5E">
        <w:rPr>
          <w:rFonts w:ascii="Arial" w:hAnsi="Arial" w:cs="Arial"/>
          <w:szCs w:val="20"/>
        </w:rPr>
        <w:t xml:space="preserve"> as of </w:t>
      </w:r>
      <w:r w:rsidR="003570A2">
        <w:rPr>
          <w:rFonts w:ascii="Arial" w:hAnsi="Arial" w:cs="Arial"/>
          <w:szCs w:val="20"/>
        </w:rPr>
        <w:fldChar w:fldCharType="begin"/>
      </w:r>
      <w:r w:rsidR="003570A2">
        <w:rPr>
          <w:rFonts w:ascii="Arial" w:hAnsi="Arial" w:cs="Arial"/>
          <w:szCs w:val="20"/>
        </w:rPr>
        <w:instrText xml:space="preserve"> DOCVARIABLE AO \&amp; CYEDATE \* FORMAT[MMMM dd, yyyy] \* MERGEFORMAT </w:instrText>
      </w:r>
      <w:r w:rsidR="003570A2">
        <w:rPr>
          <w:rFonts w:ascii="Arial" w:hAnsi="Arial" w:cs="Arial"/>
          <w:szCs w:val="20"/>
        </w:rPr>
        <w:fldChar w:fldCharType="separate"/>
      </w:r>
      <w:r w:rsidR="00866CE9">
        <w:rPr>
          <w:rFonts w:ascii="Arial" w:hAnsi="Arial" w:cs="Arial"/>
          <w:bCs/>
          <w:szCs w:val="20"/>
        </w:rPr>
        <w:t>October 31, 2024</w:t>
      </w:r>
      <w:r w:rsidR="003570A2">
        <w:rPr>
          <w:rFonts w:ascii="Arial" w:hAnsi="Arial" w:cs="Arial"/>
          <w:szCs w:val="20"/>
        </w:rPr>
        <w:fldChar w:fldCharType="end"/>
      </w:r>
      <w:r w:rsidRPr="00AF4D5E">
        <w:rPr>
          <w:rFonts w:ascii="Arial" w:hAnsi="Arial" w:cs="Arial"/>
          <w:szCs w:val="20"/>
        </w:rPr>
        <w:t>, compared to $</w:t>
      </w:r>
      <w:r w:rsidR="00866CE9">
        <w:rPr>
          <w:rFonts w:ascii="Arial" w:hAnsi="Arial" w:cs="Arial"/>
          <w:szCs w:val="20"/>
        </w:rPr>
        <w:t>103,925,001</w:t>
      </w:r>
      <w:r w:rsidR="005C20A3" w:rsidRPr="00AF4D5E">
        <w:rPr>
          <w:rFonts w:ascii="Arial" w:hAnsi="Arial" w:cs="Arial"/>
          <w:szCs w:val="20"/>
        </w:rPr>
        <w:t xml:space="preserve"> </w:t>
      </w:r>
      <w:r w:rsidR="00F55643" w:rsidRPr="00AF4D5E">
        <w:rPr>
          <w:rFonts w:ascii="Arial" w:hAnsi="Arial" w:cs="Arial"/>
          <w:szCs w:val="20"/>
        </w:rPr>
        <w:t xml:space="preserve">as of </w:t>
      </w:r>
      <w:r w:rsidR="003570A2">
        <w:rPr>
          <w:rFonts w:ascii="Arial" w:hAnsi="Arial" w:cs="Arial"/>
          <w:szCs w:val="20"/>
        </w:rPr>
        <w:fldChar w:fldCharType="begin"/>
      </w:r>
      <w:r w:rsidR="003570A2">
        <w:rPr>
          <w:rFonts w:ascii="Arial" w:hAnsi="Arial" w:cs="Arial"/>
          <w:szCs w:val="20"/>
        </w:rPr>
        <w:instrText xml:space="preserve"> DOCVARIABLE AO \&amp; PPEDATE(1) \* FORMAT[MMMM dd, yyyy] \* MERGEFORMAT </w:instrText>
      </w:r>
      <w:r w:rsidR="003570A2">
        <w:rPr>
          <w:rFonts w:ascii="Arial" w:hAnsi="Arial" w:cs="Arial"/>
          <w:szCs w:val="20"/>
        </w:rPr>
        <w:fldChar w:fldCharType="separate"/>
      </w:r>
      <w:r w:rsidR="00866CE9">
        <w:rPr>
          <w:rFonts w:ascii="Arial" w:hAnsi="Arial" w:cs="Arial"/>
          <w:bCs/>
          <w:szCs w:val="20"/>
        </w:rPr>
        <w:t>October 31, 2023</w:t>
      </w:r>
      <w:r w:rsidR="003570A2">
        <w:rPr>
          <w:rFonts w:ascii="Arial" w:hAnsi="Arial" w:cs="Arial"/>
          <w:szCs w:val="20"/>
        </w:rPr>
        <w:fldChar w:fldCharType="end"/>
      </w:r>
      <w:r w:rsidRPr="00AF4D5E">
        <w:rPr>
          <w:rFonts w:ascii="Arial" w:hAnsi="Arial" w:cs="Arial"/>
          <w:szCs w:val="20"/>
        </w:rPr>
        <w:t xml:space="preserve">.  During the </w:t>
      </w:r>
      <w:r w:rsidR="00CD7633" w:rsidRPr="00AF4D5E">
        <w:rPr>
          <w:rFonts w:ascii="Arial" w:hAnsi="Arial" w:cs="Arial"/>
          <w:szCs w:val="20"/>
        </w:rPr>
        <w:t xml:space="preserve">plan </w:t>
      </w:r>
      <w:r w:rsidRPr="00AF4D5E">
        <w:rPr>
          <w:rFonts w:ascii="Arial" w:hAnsi="Arial" w:cs="Arial"/>
          <w:szCs w:val="20"/>
        </w:rPr>
        <w:t xml:space="preserve">year, the Plan experienced </w:t>
      </w:r>
      <w:r w:rsidR="005A11ED" w:rsidRPr="00AF4D5E">
        <w:rPr>
          <w:rFonts w:ascii="Arial" w:hAnsi="Arial" w:cs="Arial"/>
          <w:szCs w:val="20"/>
        </w:rPr>
        <w:t>an</w:t>
      </w:r>
      <w:r w:rsidR="00D63523">
        <w:rPr>
          <w:rFonts w:ascii="Arial" w:hAnsi="Arial" w:cs="Arial"/>
          <w:szCs w:val="20"/>
        </w:rPr>
        <w:t xml:space="preserve"> </w:t>
      </w:r>
      <w:r w:rsidR="00866CE9">
        <w:rPr>
          <w:rFonts w:ascii="Arial" w:hAnsi="Arial" w:cs="Arial"/>
          <w:szCs w:val="20"/>
        </w:rPr>
        <w:t>in</w:t>
      </w:r>
      <w:r w:rsidR="003D63D6" w:rsidRPr="00AF4D5E">
        <w:rPr>
          <w:rFonts w:ascii="Arial" w:hAnsi="Arial" w:cs="Arial"/>
          <w:szCs w:val="20"/>
        </w:rPr>
        <w:t>crease</w:t>
      </w:r>
      <w:r w:rsidR="00B158EF" w:rsidRPr="00AF4D5E">
        <w:rPr>
          <w:rFonts w:ascii="Arial" w:hAnsi="Arial" w:cs="Arial"/>
          <w:szCs w:val="20"/>
        </w:rPr>
        <w:t xml:space="preserve"> i</w:t>
      </w:r>
      <w:r w:rsidR="00891A49" w:rsidRPr="00AF4D5E">
        <w:rPr>
          <w:rFonts w:ascii="Arial" w:hAnsi="Arial" w:cs="Arial"/>
          <w:szCs w:val="20"/>
        </w:rPr>
        <w:t xml:space="preserve">n its net assets of </w:t>
      </w:r>
      <w:r w:rsidR="002D0490" w:rsidRPr="00AF4D5E">
        <w:rPr>
          <w:rFonts w:ascii="Arial" w:hAnsi="Arial" w:cs="Arial"/>
          <w:szCs w:val="20"/>
        </w:rPr>
        <w:t>$</w:t>
      </w:r>
      <w:r w:rsidR="00866CE9">
        <w:rPr>
          <w:rFonts w:ascii="Arial" w:hAnsi="Arial" w:cs="Arial"/>
          <w:szCs w:val="20"/>
        </w:rPr>
        <w:t>18,353,975</w:t>
      </w:r>
      <w:r w:rsidR="002D0490" w:rsidRPr="00AF4D5E">
        <w:rPr>
          <w:rFonts w:ascii="Arial" w:hAnsi="Arial" w:cs="Arial"/>
          <w:szCs w:val="20"/>
        </w:rPr>
        <w:t>.</w:t>
      </w:r>
      <w:r w:rsidRPr="00AF4D5E">
        <w:rPr>
          <w:rFonts w:ascii="Arial" w:hAnsi="Arial" w:cs="Arial"/>
          <w:szCs w:val="20"/>
        </w:rPr>
        <w:t xml:space="preserve"> This </w:t>
      </w:r>
      <w:r w:rsidR="00866CE9">
        <w:rPr>
          <w:rFonts w:ascii="Arial" w:hAnsi="Arial" w:cs="Arial"/>
          <w:szCs w:val="20"/>
        </w:rPr>
        <w:t>in</w:t>
      </w:r>
      <w:r w:rsidR="005C20A3">
        <w:rPr>
          <w:rFonts w:ascii="Arial" w:hAnsi="Arial" w:cs="Arial"/>
          <w:szCs w:val="20"/>
        </w:rPr>
        <w:t>crease</w:t>
      </w:r>
      <w:r w:rsidR="00B158EF" w:rsidRPr="00AF4D5E">
        <w:rPr>
          <w:rFonts w:ascii="Arial" w:hAnsi="Arial" w:cs="Arial"/>
          <w:szCs w:val="20"/>
        </w:rPr>
        <w:t xml:space="preserve"> </w:t>
      </w:r>
      <w:r w:rsidRPr="00AF4D5E">
        <w:rPr>
          <w:rFonts w:ascii="Arial" w:hAnsi="Arial" w:cs="Arial"/>
          <w:szCs w:val="20"/>
        </w:rPr>
        <w:t>includes unrealized appreciation in the value of the Plan’s assets; that is, the difference between the value of the Plan's assets at the end of the year and the value of the assets at the beginning of the year or the cost of assets acquired during the year</w:t>
      </w:r>
      <w:r w:rsidR="005A11ED" w:rsidRPr="00AF4D5E">
        <w:rPr>
          <w:rFonts w:ascii="Arial" w:hAnsi="Arial" w:cs="Arial"/>
          <w:szCs w:val="20"/>
        </w:rPr>
        <w:t xml:space="preserve">. </w:t>
      </w:r>
      <w:r w:rsidRPr="00AF4D5E">
        <w:rPr>
          <w:rFonts w:ascii="Arial" w:hAnsi="Arial" w:cs="Arial"/>
          <w:szCs w:val="20"/>
        </w:rPr>
        <w:t>During the year, the Plan had total income of $</w:t>
      </w:r>
      <w:r w:rsidR="00866CE9">
        <w:rPr>
          <w:rFonts w:ascii="Arial" w:hAnsi="Arial" w:cs="Arial"/>
          <w:szCs w:val="20"/>
        </w:rPr>
        <w:t>25,507,683</w:t>
      </w:r>
      <w:r w:rsidR="005A11ED" w:rsidRPr="00AF4D5E">
        <w:rPr>
          <w:rFonts w:ascii="Arial" w:hAnsi="Arial" w:cs="Arial"/>
          <w:szCs w:val="20"/>
        </w:rPr>
        <w:t xml:space="preserve">. </w:t>
      </w:r>
      <w:r w:rsidR="00CD7633" w:rsidRPr="00B54CC7">
        <w:rPr>
          <w:rFonts w:ascii="Arial" w:hAnsi="Arial" w:cs="Arial"/>
          <w:szCs w:val="20"/>
        </w:rPr>
        <w:t>This income included employer contributions of $</w:t>
      </w:r>
      <w:r w:rsidR="00866CE9">
        <w:rPr>
          <w:rFonts w:ascii="Arial" w:hAnsi="Arial" w:cs="Arial"/>
          <w:szCs w:val="20"/>
        </w:rPr>
        <w:t>381,679</w:t>
      </w:r>
      <w:r w:rsidR="00707257" w:rsidRPr="00B54CC7">
        <w:rPr>
          <w:rFonts w:ascii="Arial" w:hAnsi="Arial" w:cs="Arial"/>
          <w:szCs w:val="20"/>
        </w:rPr>
        <w:t xml:space="preserve">, </w:t>
      </w:r>
      <w:r w:rsidR="00B54CC7" w:rsidRPr="00B54CC7">
        <w:rPr>
          <w:rFonts w:ascii="Arial" w:hAnsi="Arial" w:cs="Arial"/>
          <w:szCs w:val="20"/>
        </w:rPr>
        <w:t xml:space="preserve">realized </w:t>
      </w:r>
      <w:r w:rsidR="005C20A3">
        <w:rPr>
          <w:rFonts w:ascii="Arial" w:hAnsi="Arial" w:cs="Arial"/>
          <w:szCs w:val="20"/>
        </w:rPr>
        <w:t xml:space="preserve">gains </w:t>
      </w:r>
      <w:r w:rsidR="00707257" w:rsidRPr="00B54CC7">
        <w:rPr>
          <w:rFonts w:ascii="Arial" w:hAnsi="Arial" w:cs="Arial"/>
          <w:szCs w:val="20"/>
        </w:rPr>
        <w:t>of $</w:t>
      </w:r>
      <w:r w:rsidR="00866CE9">
        <w:rPr>
          <w:rFonts w:ascii="Arial" w:hAnsi="Arial" w:cs="Arial"/>
          <w:szCs w:val="20"/>
        </w:rPr>
        <w:t>6,191,825</w:t>
      </w:r>
      <w:r w:rsidR="00CD7633" w:rsidRPr="00B54CC7">
        <w:rPr>
          <w:rFonts w:ascii="Arial" w:hAnsi="Arial" w:cs="Arial"/>
          <w:szCs w:val="20"/>
        </w:rPr>
        <w:t xml:space="preserve"> from the sale of assets, and </w:t>
      </w:r>
      <w:r w:rsidR="005C20A3">
        <w:rPr>
          <w:rFonts w:ascii="Arial" w:hAnsi="Arial" w:cs="Arial"/>
          <w:szCs w:val="20"/>
        </w:rPr>
        <w:t>gains</w:t>
      </w:r>
      <w:r w:rsidR="00CD7633" w:rsidRPr="00B54CC7">
        <w:rPr>
          <w:rFonts w:ascii="Arial" w:hAnsi="Arial" w:cs="Arial"/>
          <w:szCs w:val="20"/>
        </w:rPr>
        <w:t xml:space="preserve"> from investments of </w:t>
      </w:r>
      <w:r w:rsidR="00CD7633" w:rsidRPr="007460A4">
        <w:rPr>
          <w:rFonts w:ascii="Arial" w:hAnsi="Arial" w:cs="Arial"/>
          <w:szCs w:val="20"/>
        </w:rPr>
        <w:t>$</w:t>
      </w:r>
      <w:r w:rsidR="00866CE9">
        <w:rPr>
          <w:rFonts w:ascii="Arial" w:hAnsi="Arial" w:cs="Arial"/>
          <w:szCs w:val="20"/>
        </w:rPr>
        <w:t>18,934,179</w:t>
      </w:r>
      <w:r w:rsidR="001E17FD">
        <w:rPr>
          <w:rFonts w:ascii="Arial" w:hAnsi="Arial" w:cs="Arial"/>
          <w:szCs w:val="20"/>
        </w:rPr>
        <w:t>.</w:t>
      </w:r>
      <w:r w:rsidR="00CD7633" w:rsidRPr="00B54CC7">
        <w:rPr>
          <w:rFonts w:ascii="Arial" w:hAnsi="Arial" w:cs="Arial"/>
          <w:szCs w:val="20"/>
        </w:rPr>
        <w:t xml:space="preserve"> </w:t>
      </w:r>
    </w:p>
    <w:p w14:paraId="115D4313" w14:textId="77777777" w:rsidR="00CD7633" w:rsidRPr="00AF4D5E" w:rsidRDefault="00CD7633" w:rsidP="00A636E7">
      <w:pPr>
        <w:widowControl/>
        <w:jc w:val="both"/>
        <w:rPr>
          <w:rFonts w:ascii="Arial" w:hAnsi="Arial" w:cs="Arial"/>
          <w:szCs w:val="20"/>
          <w:highlight w:val="yellow"/>
        </w:rPr>
      </w:pPr>
    </w:p>
    <w:p w14:paraId="41E2ED32" w14:textId="76EECCCD" w:rsidR="00CD7633" w:rsidRPr="00AF4D5E" w:rsidRDefault="00CD7633" w:rsidP="00A636E7">
      <w:pPr>
        <w:widowControl/>
        <w:jc w:val="both"/>
        <w:rPr>
          <w:rFonts w:ascii="Arial" w:hAnsi="Arial" w:cs="Arial"/>
          <w:szCs w:val="20"/>
          <w:highlight w:val="yellow"/>
        </w:rPr>
      </w:pPr>
      <w:r w:rsidRPr="00AF4D5E">
        <w:rPr>
          <w:rFonts w:ascii="Arial" w:hAnsi="Arial" w:cs="Arial"/>
          <w:szCs w:val="20"/>
        </w:rPr>
        <w:t>Plan expenses were $</w:t>
      </w:r>
      <w:r w:rsidR="00866CE9">
        <w:rPr>
          <w:rFonts w:ascii="Arial" w:hAnsi="Arial" w:cs="Arial"/>
          <w:szCs w:val="20"/>
        </w:rPr>
        <w:t>7,153,708</w:t>
      </w:r>
      <w:r w:rsidR="005A11ED" w:rsidRPr="00AF4D5E">
        <w:rPr>
          <w:rFonts w:ascii="Arial" w:hAnsi="Arial" w:cs="Arial"/>
          <w:szCs w:val="20"/>
        </w:rPr>
        <w:t xml:space="preserve">. </w:t>
      </w:r>
      <w:r w:rsidRPr="00B54CC7">
        <w:rPr>
          <w:rFonts w:ascii="Arial" w:hAnsi="Arial" w:cs="Arial"/>
          <w:szCs w:val="20"/>
        </w:rPr>
        <w:t>These expenses included $</w:t>
      </w:r>
      <w:r w:rsidR="00866CE9">
        <w:rPr>
          <w:rFonts w:ascii="Arial" w:hAnsi="Arial" w:cs="Arial"/>
          <w:szCs w:val="20"/>
        </w:rPr>
        <w:t>2,750,705</w:t>
      </w:r>
      <w:r w:rsidRPr="00B54CC7">
        <w:rPr>
          <w:rFonts w:ascii="Arial" w:hAnsi="Arial" w:cs="Arial"/>
          <w:szCs w:val="20"/>
        </w:rPr>
        <w:t xml:space="preserve"> in administrative expenses</w:t>
      </w:r>
      <w:r w:rsidR="00A636E7" w:rsidRPr="00B54CC7">
        <w:rPr>
          <w:rFonts w:ascii="Arial" w:hAnsi="Arial" w:cs="Arial"/>
          <w:szCs w:val="20"/>
        </w:rPr>
        <w:t xml:space="preserve"> </w:t>
      </w:r>
      <w:r w:rsidRPr="00B54CC7">
        <w:rPr>
          <w:rFonts w:ascii="Arial" w:hAnsi="Arial" w:cs="Arial"/>
          <w:szCs w:val="20"/>
        </w:rPr>
        <w:t xml:space="preserve">and </w:t>
      </w:r>
      <w:r w:rsidR="00707257" w:rsidRPr="00B54CC7">
        <w:rPr>
          <w:rFonts w:ascii="Arial" w:hAnsi="Arial" w:cs="Arial"/>
          <w:szCs w:val="20"/>
        </w:rPr>
        <w:t>$</w:t>
      </w:r>
      <w:r w:rsidR="00866CE9">
        <w:rPr>
          <w:rFonts w:ascii="Arial" w:hAnsi="Arial" w:cs="Arial"/>
          <w:szCs w:val="20"/>
        </w:rPr>
        <w:t>4</w:t>
      </w:r>
      <w:r w:rsidR="00EB7BF1">
        <w:rPr>
          <w:rFonts w:ascii="Arial" w:hAnsi="Arial" w:cs="Arial"/>
          <w:szCs w:val="20"/>
        </w:rPr>
        <w:t>,</w:t>
      </w:r>
      <w:r w:rsidR="00866CE9">
        <w:rPr>
          <w:rFonts w:ascii="Arial" w:hAnsi="Arial" w:cs="Arial"/>
          <w:szCs w:val="20"/>
        </w:rPr>
        <w:t>403</w:t>
      </w:r>
      <w:r w:rsidR="00EB7BF1">
        <w:rPr>
          <w:rFonts w:ascii="Arial" w:hAnsi="Arial" w:cs="Arial"/>
          <w:szCs w:val="20"/>
        </w:rPr>
        <w:t>,</w:t>
      </w:r>
      <w:r w:rsidR="00866CE9">
        <w:rPr>
          <w:rFonts w:ascii="Arial" w:hAnsi="Arial" w:cs="Arial"/>
          <w:szCs w:val="20"/>
        </w:rPr>
        <w:t>003</w:t>
      </w:r>
      <w:r w:rsidR="00A636E7" w:rsidRPr="00B54CC7">
        <w:rPr>
          <w:rFonts w:ascii="Arial" w:hAnsi="Arial" w:cs="Arial"/>
          <w:szCs w:val="20"/>
        </w:rPr>
        <w:t xml:space="preserve"> in benefits paid to </w:t>
      </w:r>
      <w:r w:rsidRPr="00B54CC7">
        <w:rPr>
          <w:rFonts w:ascii="Arial" w:hAnsi="Arial" w:cs="Arial"/>
          <w:szCs w:val="20"/>
        </w:rPr>
        <w:t>or on behalf of participants and beneficiaries.</w:t>
      </w:r>
    </w:p>
    <w:p w14:paraId="39B260F8" w14:textId="77777777" w:rsidR="007415B6" w:rsidRPr="00AF4D5E" w:rsidRDefault="007415B6" w:rsidP="00A636E7">
      <w:pPr>
        <w:jc w:val="both"/>
        <w:rPr>
          <w:rFonts w:ascii="Arial" w:hAnsi="Arial" w:cs="Arial"/>
          <w:szCs w:val="20"/>
          <w:highlight w:val="yellow"/>
        </w:rPr>
      </w:pPr>
    </w:p>
    <w:p w14:paraId="0B3EE0B7" w14:textId="77777777" w:rsidR="007415B6" w:rsidRPr="00AF4D5E" w:rsidRDefault="007415B6" w:rsidP="00A636E7">
      <w:pPr>
        <w:tabs>
          <w:tab w:val="center" w:pos="4680"/>
        </w:tabs>
        <w:jc w:val="both"/>
        <w:rPr>
          <w:rFonts w:ascii="Arial" w:hAnsi="Arial" w:cs="Arial"/>
          <w:szCs w:val="20"/>
        </w:rPr>
      </w:pPr>
      <w:r w:rsidRPr="00AF4D5E">
        <w:rPr>
          <w:rFonts w:ascii="Arial" w:hAnsi="Arial" w:cs="Arial"/>
          <w:szCs w:val="20"/>
        </w:rPr>
        <w:tab/>
      </w:r>
      <w:r w:rsidRPr="00AF4D5E">
        <w:rPr>
          <w:rFonts w:ascii="Arial" w:hAnsi="Arial" w:cs="Arial"/>
          <w:b/>
          <w:bCs/>
          <w:szCs w:val="20"/>
        </w:rPr>
        <w:t>Your Rights To Additional Information</w:t>
      </w:r>
    </w:p>
    <w:p w14:paraId="063F7F10" w14:textId="77777777" w:rsidR="007415B6" w:rsidRPr="00AF4D5E" w:rsidRDefault="007415B6" w:rsidP="00A636E7">
      <w:pPr>
        <w:jc w:val="both"/>
        <w:rPr>
          <w:rFonts w:ascii="Arial" w:hAnsi="Arial" w:cs="Arial"/>
          <w:szCs w:val="20"/>
        </w:rPr>
      </w:pPr>
    </w:p>
    <w:p w14:paraId="4CFA2D3A" w14:textId="55765246" w:rsidR="007415B6" w:rsidRPr="00AF4D5E" w:rsidRDefault="007415B6">
      <w:pPr>
        <w:jc w:val="both"/>
        <w:rPr>
          <w:rFonts w:ascii="Arial" w:hAnsi="Arial" w:cs="Arial"/>
          <w:szCs w:val="20"/>
        </w:rPr>
      </w:pPr>
      <w:r w:rsidRPr="00AF4D5E">
        <w:rPr>
          <w:rFonts w:ascii="Arial" w:hAnsi="Arial" w:cs="Arial"/>
          <w:szCs w:val="20"/>
        </w:rPr>
        <w:t>You have the right to receive a copy of the full annual report, or any part thereof, on request</w:t>
      </w:r>
      <w:r w:rsidR="005A11ED" w:rsidRPr="00AF4D5E">
        <w:rPr>
          <w:rFonts w:ascii="Arial" w:hAnsi="Arial" w:cs="Arial"/>
          <w:szCs w:val="20"/>
        </w:rPr>
        <w:t xml:space="preserve">. </w:t>
      </w:r>
      <w:r w:rsidRPr="00AF4D5E">
        <w:rPr>
          <w:rFonts w:ascii="Arial" w:hAnsi="Arial" w:cs="Arial"/>
          <w:szCs w:val="20"/>
        </w:rPr>
        <w:t>The items listed below are included in that report:</w:t>
      </w:r>
    </w:p>
    <w:p w14:paraId="34A5EE8D" w14:textId="77777777" w:rsidR="007415B6" w:rsidRPr="00AF4D5E" w:rsidRDefault="007415B6">
      <w:pPr>
        <w:jc w:val="both"/>
        <w:rPr>
          <w:rFonts w:ascii="Arial" w:hAnsi="Arial" w:cs="Arial"/>
          <w:szCs w:val="20"/>
        </w:rPr>
      </w:pPr>
    </w:p>
    <w:p w14:paraId="5CBD60F3" w14:textId="77777777" w:rsidR="007415B6" w:rsidRPr="00AF4D5E" w:rsidRDefault="007415B6">
      <w:pPr>
        <w:tabs>
          <w:tab w:val="left" w:pos="-1440"/>
        </w:tabs>
        <w:ind w:firstLine="720"/>
        <w:jc w:val="both"/>
        <w:rPr>
          <w:rFonts w:ascii="Arial" w:hAnsi="Arial" w:cs="Arial"/>
          <w:szCs w:val="20"/>
        </w:rPr>
      </w:pPr>
      <w:r w:rsidRPr="00AF4D5E">
        <w:rPr>
          <w:rFonts w:ascii="Arial" w:hAnsi="Arial" w:cs="Arial"/>
          <w:szCs w:val="20"/>
        </w:rPr>
        <w:t>1.</w:t>
      </w:r>
      <w:r w:rsidRPr="00AF4D5E">
        <w:rPr>
          <w:rFonts w:ascii="Arial" w:hAnsi="Arial" w:cs="Arial"/>
          <w:szCs w:val="20"/>
        </w:rPr>
        <w:tab/>
        <w:t>an accountant's report;</w:t>
      </w:r>
    </w:p>
    <w:p w14:paraId="683D404A" w14:textId="77777777" w:rsidR="007415B6" w:rsidRPr="00AF4D5E" w:rsidRDefault="007415B6">
      <w:pPr>
        <w:tabs>
          <w:tab w:val="left" w:pos="-1440"/>
        </w:tabs>
        <w:ind w:firstLine="720"/>
        <w:jc w:val="both"/>
        <w:rPr>
          <w:rFonts w:ascii="Arial" w:hAnsi="Arial" w:cs="Arial"/>
          <w:szCs w:val="20"/>
        </w:rPr>
      </w:pPr>
      <w:r w:rsidRPr="00AF4D5E">
        <w:rPr>
          <w:rFonts w:ascii="Arial" w:hAnsi="Arial" w:cs="Arial"/>
          <w:szCs w:val="20"/>
        </w:rPr>
        <w:t>2.</w:t>
      </w:r>
      <w:r w:rsidRPr="00AF4D5E">
        <w:rPr>
          <w:rFonts w:ascii="Arial" w:hAnsi="Arial" w:cs="Arial"/>
          <w:szCs w:val="20"/>
        </w:rPr>
        <w:tab/>
        <w:t>assets held for investment;</w:t>
      </w:r>
    </w:p>
    <w:p w14:paraId="10D833F2" w14:textId="77777777" w:rsidR="007415B6" w:rsidRPr="00AF4D5E" w:rsidRDefault="007415B6">
      <w:pPr>
        <w:tabs>
          <w:tab w:val="left" w:pos="-1440"/>
        </w:tabs>
        <w:ind w:firstLine="720"/>
        <w:jc w:val="both"/>
        <w:rPr>
          <w:rFonts w:ascii="Arial" w:hAnsi="Arial" w:cs="Arial"/>
          <w:szCs w:val="20"/>
        </w:rPr>
      </w:pPr>
      <w:r w:rsidRPr="00AF4D5E">
        <w:rPr>
          <w:rFonts w:ascii="Arial" w:hAnsi="Arial" w:cs="Arial"/>
          <w:szCs w:val="20"/>
        </w:rPr>
        <w:t>3.</w:t>
      </w:r>
      <w:r w:rsidRPr="00AF4D5E">
        <w:rPr>
          <w:rFonts w:ascii="Arial" w:hAnsi="Arial" w:cs="Arial"/>
          <w:szCs w:val="20"/>
        </w:rPr>
        <w:tab/>
        <w:t>transactions in excess of 5% of plan assets;</w:t>
      </w:r>
    </w:p>
    <w:p w14:paraId="514D9551" w14:textId="77777777" w:rsidR="007415B6" w:rsidRPr="00AF4D5E" w:rsidRDefault="007415B6">
      <w:pPr>
        <w:tabs>
          <w:tab w:val="left" w:pos="-1440"/>
        </w:tabs>
        <w:ind w:firstLine="720"/>
        <w:jc w:val="both"/>
        <w:rPr>
          <w:rFonts w:ascii="Arial" w:hAnsi="Arial" w:cs="Arial"/>
          <w:szCs w:val="20"/>
        </w:rPr>
      </w:pPr>
      <w:r w:rsidRPr="00AF4D5E">
        <w:rPr>
          <w:rFonts w:ascii="Arial" w:hAnsi="Arial" w:cs="Arial"/>
          <w:szCs w:val="20"/>
        </w:rPr>
        <w:t>4.</w:t>
      </w:r>
      <w:r w:rsidRPr="00AF4D5E">
        <w:rPr>
          <w:rFonts w:ascii="Arial" w:hAnsi="Arial" w:cs="Arial"/>
          <w:szCs w:val="20"/>
        </w:rPr>
        <w:tab/>
        <w:t>insurance information, including sales commissions paid by insurance carriers; and</w:t>
      </w:r>
    </w:p>
    <w:p w14:paraId="28662C6E" w14:textId="77777777" w:rsidR="007415B6" w:rsidRPr="00AF4D5E" w:rsidRDefault="007415B6">
      <w:pPr>
        <w:pStyle w:val="Quick1"/>
        <w:tabs>
          <w:tab w:val="left" w:pos="-1440"/>
          <w:tab w:val="num" w:pos="1440"/>
        </w:tabs>
        <w:jc w:val="both"/>
        <w:rPr>
          <w:rFonts w:ascii="Arial" w:hAnsi="Arial" w:cs="Arial"/>
        </w:rPr>
      </w:pPr>
      <w:r w:rsidRPr="00AF4D5E">
        <w:rPr>
          <w:rFonts w:ascii="Arial" w:hAnsi="Arial" w:cs="Arial"/>
        </w:rPr>
        <w:t>financial information and information on payments to service providers.</w:t>
      </w:r>
    </w:p>
    <w:p w14:paraId="72C32FEE" w14:textId="77777777" w:rsidR="00F85266" w:rsidRPr="00AF4D5E" w:rsidRDefault="00F85266">
      <w:pPr>
        <w:jc w:val="both"/>
        <w:rPr>
          <w:rFonts w:ascii="Arial" w:hAnsi="Arial" w:cs="Arial"/>
        </w:rPr>
      </w:pPr>
    </w:p>
    <w:p w14:paraId="4512B19A" w14:textId="02849553" w:rsidR="007415B6" w:rsidRPr="00AF4D5E" w:rsidRDefault="007415B6">
      <w:pPr>
        <w:jc w:val="both"/>
        <w:rPr>
          <w:rFonts w:ascii="Arial" w:hAnsi="Arial" w:cs="Arial"/>
        </w:rPr>
      </w:pPr>
      <w:r w:rsidRPr="00AF4D5E">
        <w:rPr>
          <w:rFonts w:ascii="Arial" w:hAnsi="Arial" w:cs="Arial"/>
        </w:rPr>
        <w:t>To obtain a copy of the full annual report, or any part thereof, write or call the office of</w:t>
      </w:r>
      <w:r w:rsidR="00891A49" w:rsidRPr="00AF4D5E">
        <w:rPr>
          <w:rFonts w:ascii="Arial" w:hAnsi="Arial" w:cs="Arial"/>
        </w:rPr>
        <w:t xml:space="preserve"> </w:t>
      </w:r>
      <w:r w:rsidR="00AE35B5" w:rsidRPr="00AF4D5E">
        <w:rPr>
          <w:rFonts w:ascii="Arial" w:hAnsi="Arial" w:cs="Arial"/>
        </w:rPr>
        <w:t>the Administrator, 750 East Avenue, Rochester, New York 14607, (585) 473-</w:t>
      </w:r>
      <w:r w:rsidR="00A636E7" w:rsidRPr="00AF4D5E">
        <w:rPr>
          <w:rFonts w:ascii="Arial" w:hAnsi="Arial" w:cs="Arial"/>
        </w:rPr>
        <w:t>2000</w:t>
      </w:r>
      <w:r w:rsidR="005A11ED" w:rsidRPr="00AF4D5E">
        <w:rPr>
          <w:rFonts w:ascii="Arial" w:hAnsi="Arial" w:cs="Arial"/>
        </w:rPr>
        <w:t xml:space="preserve">. </w:t>
      </w:r>
      <w:r w:rsidRPr="00AF4D5E">
        <w:rPr>
          <w:rFonts w:ascii="Arial" w:hAnsi="Arial" w:cs="Arial"/>
        </w:rPr>
        <w:t xml:space="preserve">The charge to cover copying costs will be the lesser of $10 for the full report, or </w:t>
      </w:r>
      <w:r w:rsidR="00AE35B5" w:rsidRPr="00AF4D5E">
        <w:rPr>
          <w:rFonts w:ascii="Arial" w:hAnsi="Arial" w:cs="Arial"/>
        </w:rPr>
        <w:t>$.</w:t>
      </w:r>
      <w:r w:rsidRPr="00AF4D5E">
        <w:rPr>
          <w:rFonts w:ascii="Arial" w:hAnsi="Arial" w:cs="Arial"/>
        </w:rPr>
        <w:t>25 cents per page for any part thereof.</w:t>
      </w:r>
    </w:p>
    <w:p w14:paraId="79342966" w14:textId="77777777" w:rsidR="007415B6" w:rsidRPr="00AF4D5E" w:rsidRDefault="007415B6">
      <w:pPr>
        <w:jc w:val="both"/>
        <w:rPr>
          <w:rFonts w:ascii="Arial" w:hAnsi="Arial" w:cs="Arial"/>
          <w:sz w:val="24"/>
          <w:highlight w:val="yellow"/>
        </w:rPr>
      </w:pPr>
    </w:p>
    <w:p w14:paraId="612520B1" w14:textId="77777777" w:rsidR="007415B6" w:rsidRPr="00AF4D5E" w:rsidRDefault="007415B6">
      <w:pPr>
        <w:jc w:val="both"/>
        <w:rPr>
          <w:rFonts w:ascii="Arial" w:hAnsi="Arial" w:cs="Arial"/>
          <w:sz w:val="24"/>
          <w:highlight w:val="yellow"/>
        </w:rPr>
        <w:sectPr w:rsidR="007415B6" w:rsidRPr="00AF4D5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1440" w:gutter="0"/>
          <w:cols w:space="720"/>
          <w:noEndnote/>
        </w:sectPr>
      </w:pPr>
    </w:p>
    <w:p w14:paraId="68642334" w14:textId="75A2439C" w:rsidR="007415B6" w:rsidRPr="00AF4D5E" w:rsidRDefault="007415B6">
      <w:pPr>
        <w:jc w:val="both"/>
        <w:rPr>
          <w:rFonts w:ascii="Arial" w:hAnsi="Arial" w:cs="Arial"/>
        </w:rPr>
      </w:pPr>
      <w:r w:rsidRPr="00AF4D5E">
        <w:rPr>
          <w:rFonts w:ascii="Arial" w:hAnsi="Arial" w:cs="Arial"/>
        </w:rPr>
        <w:t xml:space="preserve">You also have the right to receive from the </w:t>
      </w:r>
      <w:r w:rsidR="00AE35B5" w:rsidRPr="00AF4D5E">
        <w:rPr>
          <w:rFonts w:ascii="Arial" w:hAnsi="Arial" w:cs="Arial"/>
        </w:rPr>
        <w:t>Administrator</w:t>
      </w:r>
      <w:r w:rsidRPr="00AF4D5E">
        <w:rPr>
          <w:rFonts w:ascii="Arial" w:hAnsi="Arial" w:cs="Arial"/>
        </w:rPr>
        <w:t>, on request and at no charge, a statement of the assets and liabilities of the Plan and accompanying notes, or a statement of income and expenses of the Plan and accompanying notes, or both</w:t>
      </w:r>
      <w:r w:rsidR="005A11ED" w:rsidRPr="00AF4D5E">
        <w:rPr>
          <w:rFonts w:ascii="Arial" w:hAnsi="Arial" w:cs="Arial"/>
        </w:rPr>
        <w:t xml:space="preserve">. </w:t>
      </w:r>
      <w:r w:rsidRPr="00AF4D5E">
        <w:rPr>
          <w:rFonts w:ascii="Arial" w:hAnsi="Arial" w:cs="Arial"/>
        </w:rPr>
        <w:t>If you request a copy of the full annual report from the</w:t>
      </w:r>
      <w:r w:rsidR="00AE35B5" w:rsidRPr="00AF4D5E">
        <w:rPr>
          <w:rFonts w:ascii="Arial" w:hAnsi="Arial" w:cs="Arial"/>
        </w:rPr>
        <w:t xml:space="preserve"> Administrator</w:t>
      </w:r>
      <w:r w:rsidRPr="00AF4D5E">
        <w:rPr>
          <w:rFonts w:ascii="Arial" w:hAnsi="Arial" w:cs="Arial"/>
        </w:rPr>
        <w:t>, these two statements and accompanying notes will be included as part of that report</w:t>
      </w:r>
      <w:r w:rsidR="005A11ED" w:rsidRPr="00AF4D5E">
        <w:rPr>
          <w:rFonts w:ascii="Arial" w:hAnsi="Arial" w:cs="Arial"/>
        </w:rPr>
        <w:t xml:space="preserve">. </w:t>
      </w:r>
      <w:r w:rsidRPr="00AF4D5E">
        <w:rPr>
          <w:rFonts w:ascii="Arial" w:hAnsi="Arial" w:cs="Arial"/>
        </w:rPr>
        <w:t>These portions of the report are furnished without charge.</w:t>
      </w:r>
    </w:p>
    <w:p w14:paraId="64A77A39" w14:textId="77777777" w:rsidR="007415B6" w:rsidRPr="00AF4D5E" w:rsidRDefault="007415B6">
      <w:pPr>
        <w:jc w:val="both"/>
        <w:rPr>
          <w:rFonts w:ascii="Arial" w:hAnsi="Arial" w:cs="Arial"/>
        </w:rPr>
      </w:pPr>
    </w:p>
    <w:p w14:paraId="0808D1F9" w14:textId="0D2297C6" w:rsidR="007415B6" w:rsidRDefault="007415B6">
      <w:pPr>
        <w:jc w:val="both"/>
        <w:rPr>
          <w:rFonts w:ascii="Arial" w:hAnsi="Arial" w:cs="Arial"/>
          <w:sz w:val="24"/>
        </w:rPr>
      </w:pPr>
      <w:r w:rsidRPr="00AF4D5E">
        <w:rPr>
          <w:rFonts w:ascii="Arial" w:hAnsi="Arial" w:cs="Arial"/>
        </w:rPr>
        <w:t>You also have the legally protected right to examine the annual report at the main office of the Plan (</w:t>
      </w:r>
      <w:r w:rsidR="00AE35B5" w:rsidRPr="00AF4D5E">
        <w:rPr>
          <w:rFonts w:ascii="Arial" w:hAnsi="Arial" w:cs="Arial"/>
        </w:rPr>
        <w:t>750 East Avenue, Rochester, New York 14607</w:t>
      </w:r>
      <w:r w:rsidRPr="00AF4D5E">
        <w:rPr>
          <w:rFonts w:ascii="Arial" w:hAnsi="Arial" w:cs="Arial"/>
        </w:rPr>
        <w:t>) and at the U.S. Department of Labor in Washington, D.C., or to obtain a copy from the U.S. Department of Labor upon payment of copying costs</w:t>
      </w:r>
      <w:r w:rsidR="005A11ED" w:rsidRPr="00AF4D5E">
        <w:rPr>
          <w:rFonts w:ascii="Arial" w:hAnsi="Arial" w:cs="Arial"/>
        </w:rPr>
        <w:t xml:space="preserve">. </w:t>
      </w:r>
      <w:r w:rsidRPr="00AF4D5E">
        <w:rPr>
          <w:rFonts w:ascii="Arial" w:hAnsi="Arial" w:cs="Arial"/>
        </w:rPr>
        <w:t xml:space="preserve">Requests to the Department should be addressed to: Public Disclosure Room, N1513, Employee Benefits Security Administration, U.S. Department of Labor, </w:t>
      </w:r>
      <w:smartTag w:uri="urn:schemas-microsoft-com:office:smarttags" w:element="Street">
        <w:r w:rsidRPr="00AF4D5E">
          <w:rPr>
            <w:rFonts w:ascii="Arial" w:hAnsi="Arial" w:cs="Arial"/>
          </w:rPr>
          <w:t>200 Constitution Avenue, N.W.</w:t>
        </w:r>
      </w:smartTag>
      <w:r w:rsidRPr="00AF4D5E">
        <w:rPr>
          <w:rFonts w:ascii="Arial" w:hAnsi="Arial" w:cs="Arial"/>
        </w:rPr>
        <w:t xml:space="preserve">, </w:t>
      </w:r>
      <w:smartTag w:uri="urn:schemas-microsoft-com:office:smarttags" w:element="City">
        <w:r w:rsidRPr="00AF4D5E">
          <w:rPr>
            <w:rFonts w:ascii="Arial" w:hAnsi="Arial" w:cs="Arial"/>
          </w:rPr>
          <w:t>Washington</w:t>
        </w:r>
      </w:smartTag>
      <w:r w:rsidRPr="00AF4D5E">
        <w:rPr>
          <w:rFonts w:ascii="Arial" w:hAnsi="Arial" w:cs="Arial"/>
        </w:rPr>
        <w:t xml:space="preserve">, </w:t>
      </w:r>
      <w:smartTag w:uri="urn:schemas-microsoft-com:office:smarttags" w:element="State">
        <w:r w:rsidRPr="00AF4D5E">
          <w:rPr>
            <w:rFonts w:ascii="Arial" w:hAnsi="Arial" w:cs="Arial"/>
          </w:rPr>
          <w:t>D.C.</w:t>
        </w:r>
      </w:smartTag>
      <w:r w:rsidRPr="00AF4D5E">
        <w:rPr>
          <w:rFonts w:ascii="Arial" w:hAnsi="Arial" w:cs="Arial"/>
        </w:rPr>
        <w:t xml:space="preserve"> 20210</w:t>
      </w:r>
      <w:r w:rsidR="005A11ED" w:rsidRPr="00AF4D5E">
        <w:rPr>
          <w:rFonts w:ascii="Arial" w:hAnsi="Arial" w:cs="Arial"/>
        </w:rPr>
        <w:t xml:space="preserve">. </w:t>
      </w:r>
      <w:r w:rsidR="00AE35B5" w:rsidRPr="00AF4D5E">
        <w:rPr>
          <w:rFonts w:ascii="Arial" w:hAnsi="Arial" w:cs="Arial"/>
        </w:rPr>
        <w:t>To request a copy by phone, call (202) 693-8673.</w:t>
      </w:r>
    </w:p>
    <w:sectPr w:rsidR="007415B6">
      <w:headerReference w:type="default" r:id="rId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18EC0" w14:textId="77777777" w:rsidR="00FD6399" w:rsidRDefault="00FD6399">
      <w:r>
        <w:separator/>
      </w:r>
    </w:p>
  </w:endnote>
  <w:endnote w:type="continuationSeparator" w:id="0">
    <w:p w14:paraId="56EDE004" w14:textId="77777777" w:rsidR="00FD6399" w:rsidRDefault="00FD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5B76" w14:textId="77777777" w:rsidR="00AF4D5E" w:rsidRDefault="00AF4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5633" w14:textId="77777777" w:rsidR="00AF4D5E" w:rsidRDefault="00AF4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AE8CB" w14:textId="77777777" w:rsidR="00AF4D5E" w:rsidRDefault="00AF4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04A50" w14:textId="77777777" w:rsidR="00FD6399" w:rsidRDefault="00FD6399">
      <w:r>
        <w:separator/>
      </w:r>
    </w:p>
  </w:footnote>
  <w:footnote w:type="continuationSeparator" w:id="0">
    <w:p w14:paraId="4120F295" w14:textId="77777777" w:rsidR="00FD6399" w:rsidRDefault="00FD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4E81" w14:textId="77777777" w:rsidR="00AF4D5E" w:rsidRDefault="00AF4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174F" w14:textId="77777777" w:rsidR="00AF4D5E" w:rsidRDefault="00AF4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68A4" w14:textId="77777777" w:rsidR="00AF4D5E" w:rsidRDefault="00AF4D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04C18" w14:textId="77777777" w:rsidR="00D85931" w:rsidRDefault="00D85931">
    <w:pPr>
      <w:tabs>
        <w:tab w:val="left" w:pos="-1440"/>
      </w:tabs>
      <w:ind w:left="8640" w:hanging="8640"/>
      <w:rPr>
        <w:sz w:val="24"/>
      </w:rPr>
    </w:pPr>
    <w:r>
      <w:rPr>
        <w:sz w:val="24"/>
      </w:rPr>
      <w:t>Summary Annual Report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Page 2</w:t>
    </w:r>
  </w:p>
  <w:p w14:paraId="2E33F48F" w14:textId="77777777" w:rsidR="00D85931" w:rsidRDefault="00D85931">
    <w:pPr>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Quick1"/>
      <w:lvlText w:val="%1."/>
      <w:lvlJc w:val="left"/>
      <w:pPr>
        <w:tabs>
          <w:tab w:val="num" w:pos="1440"/>
        </w:tabs>
      </w:pPr>
      <w:rPr>
        <w:rFonts w:ascii="Times New Roman" w:hAnsi="Times New Roman" w:cs="Times New Roman"/>
        <w:sz w:val="20"/>
        <w:szCs w:val="20"/>
      </w:rPr>
    </w:lvl>
  </w:abstractNum>
  <w:num w:numId="1" w16cid:durableId="136339468">
    <w:abstractNumId w:val="0"/>
    <w:lvlOverride w:ilvl="0">
      <w:startOverride w:val="5"/>
      <w:lvl w:ilvl="0">
        <w:start w:val="5"/>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O" w:val=" "/>
  </w:docVars>
  <w:rsids>
    <w:rsidRoot w:val="00CF55B2"/>
    <w:rsid w:val="00012CA8"/>
    <w:rsid w:val="000255F1"/>
    <w:rsid w:val="0005746A"/>
    <w:rsid w:val="00090D9F"/>
    <w:rsid w:val="0010176B"/>
    <w:rsid w:val="001503FB"/>
    <w:rsid w:val="00154FDB"/>
    <w:rsid w:val="00164D8D"/>
    <w:rsid w:val="00183848"/>
    <w:rsid w:val="00193E3A"/>
    <w:rsid w:val="001B0DAD"/>
    <w:rsid w:val="001E17FD"/>
    <w:rsid w:val="001E233B"/>
    <w:rsid w:val="001F18A9"/>
    <w:rsid w:val="001F20F8"/>
    <w:rsid w:val="00236854"/>
    <w:rsid w:val="002422D1"/>
    <w:rsid w:val="00282CBA"/>
    <w:rsid w:val="002A2AD1"/>
    <w:rsid w:val="002A695F"/>
    <w:rsid w:val="002D0490"/>
    <w:rsid w:val="002F6430"/>
    <w:rsid w:val="00312BA7"/>
    <w:rsid w:val="003359ED"/>
    <w:rsid w:val="00340B53"/>
    <w:rsid w:val="003570A2"/>
    <w:rsid w:val="0036659C"/>
    <w:rsid w:val="003D63D6"/>
    <w:rsid w:val="00417410"/>
    <w:rsid w:val="004D4731"/>
    <w:rsid w:val="004D68CF"/>
    <w:rsid w:val="005179D8"/>
    <w:rsid w:val="00527C3A"/>
    <w:rsid w:val="00540321"/>
    <w:rsid w:val="00552AD5"/>
    <w:rsid w:val="005611E5"/>
    <w:rsid w:val="00582FF3"/>
    <w:rsid w:val="005A11ED"/>
    <w:rsid w:val="005C20A3"/>
    <w:rsid w:val="005E488A"/>
    <w:rsid w:val="005E51B8"/>
    <w:rsid w:val="005F055C"/>
    <w:rsid w:val="005F28A9"/>
    <w:rsid w:val="006053EF"/>
    <w:rsid w:val="00680F94"/>
    <w:rsid w:val="006B4830"/>
    <w:rsid w:val="006C6CF8"/>
    <w:rsid w:val="00707257"/>
    <w:rsid w:val="007125B7"/>
    <w:rsid w:val="0072216C"/>
    <w:rsid w:val="00730CBC"/>
    <w:rsid w:val="007415B6"/>
    <w:rsid w:val="007460A4"/>
    <w:rsid w:val="0075393C"/>
    <w:rsid w:val="0075736A"/>
    <w:rsid w:val="00771293"/>
    <w:rsid w:val="007A14DB"/>
    <w:rsid w:val="007F5262"/>
    <w:rsid w:val="007F7F64"/>
    <w:rsid w:val="00810919"/>
    <w:rsid w:val="00827605"/>
    <w:rsid w:val="00841940"/>
    <w:rsid w:val="00845B90"/>
    <w:rsid w:val="00865ADB"/>
    <w:rsid w:val="00866CE9"/>
    <w:rsid w:val="00891A49"/>
    <w:rsid w:val="008A7A6E"/>
    <w:rsid w:val="008D2E31"/>
    <w:rsid w:val="008D3B00"/>
    <w:rsid w:val="008F0D2D"/>
    <w:rsid w:val="0090343B"/>
    <w:rsid w:val="0092208D"/>
    <w:rsid w:val="00924565"/>
    <w:rsid w:val="00960976"/>
    <w:rsid w:val="009E056D"/>
    <w:rsid w:val="009E5DD3"/>
    <w:rsid w:val="00A24ACE"/>
    <w:rsid w:val="00A636E7"/>
    <w:rsid w:val="00A81941"/>
    <w:rsid w:val="00AA3C8E"/>
    <w:rsid w:val="00AA57A9"/>
    <w:rsid w:val="00AC1727"/>
    <w:rsid w:val="00AE35B5"/>
    <w:rsid w:val="00AF1DFF"/>
    <w:rsid w:val="00AF4D5E"/>
    <w:rsid w:val="00B158EF"/>
    <w:rsid w:val="00B54CC7"/>
    <w:rsid w:val="00B842BD"/>
    <w:rsid w:val="00B92939"/>
    <w:rsid w:val="00B96D47"/>
    <w:rsid w:val="00BC3D0C"/>
    <w:rsid w:val="00BD79C5"/>
    <w:rsid w:val="00BE7243"/>
    <w:rsid w:val="00BF09C9"/>
    <w:rsid w:val="00C315BE"/>
    <w:rsid w:val="00C540C2"/>
    <w:rsid w:val="00C670A3"/>
    <w:rsid w:val="00CA4FE6"/>
    <w:rsid w:val="00CA5EC6"/>
    <w:rsid w:val="00CB3377"/>
    <w:rsid w:val="00CC59C7"/>
    <w:rsid w:val="00CD7633"/>
    <w:rsid w:val="00CE275B"/>
    <w:rsid w:val="00CF55B2"/>
    <w:rsid w:val="00D07CF8"/>
    <w:rsid w:val="00D23100"/>
    <w:rsid w:val="00D476AA"/>
    <w:rsid w:val="00D51EBE"/>
    <w:rsid w:val="00D63523"/>
    <w:rsid w:val="00D80407"/>
    <w:rsid w:val="00D85931"/>
    <w:rsid w:val="00DA262B"/>
    <w:rsid w:val="00DA6C7C"/>
    <w:rsid w:val="00DB4D1A"/>
    <w:rsid w:val="00E03687"/>
    <w:rsid w:val="00E06624"/>
    <w:rsid w:val="00E41B97"/>
    <w:rsid w:val="00E72AFB"/>
    <w:rsid w:val="00E92D84"/>
    <w:rsid w:val="00EB7BF1"/>
    <w:rsid w:val="00F259C4"/>
    <w:rsid w:val="00F37C47"/>
    <w:rsid w:val="00F55643"/>
    <w:rsid w:val="00F85266"/>
    <w:rsid w:val="00F90F46"/>
    <w:rsid w:val="00FD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500BCD67"/>
  <w15:chartTrackingRefBased/>
  <w15:docId w15:val="{BE71EB76-648A-4FF8-8EBB-C7EC7CF4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144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sid w:val="00D85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Bonadio Group</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acignarale</dc:creator>
  <cp:keywords/>
  <dc:description/>
  <cp:lastModifiedBy>Dawn Minemier</cp:lastModifiedBy>
  <cp:revision>26</cp:revision>
  <cp:lastPrinted>2019-06-27T12:24:00Z</cp:lastPrinted>
  <dcterms:created xsi:type="dcterms:W3CDTF">2017-01-13T17:14:00Z</dcterms:created>
  <dcterms:modified xsi:type="dcterms:W3CDTF">2025-07-28T16:59:00Z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i4>20</vt:i4>
  </op:property>
  <op:property fmtid="{D5CDD505-2E9C-101B-9397-08002B2CF9AE}" pid="3" name="tabName">
    <vt:lpwstr>Final Return</vt:lpwstr>
  </op:property>
  <op:property fmtid="{D5CDD505-2E9C-101B-9397-08002B2CF9AE}" pid="4" name="tabIndex">
    <vt:lpwstr>1000</vt:lpwstr>
  </op:property>
  <op:property fmtid="{D5CDD505-2E9C-101B-9397-08002B2CF9AE}" pid="5" name="workpaperIndex">
    <vt:lpwstr>1000</vt:lpwstr>
  </op:property>
</op:Properties>
</file>